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B25" w14:textId="77777777" w:rsidR="00836754" w:rsidRDefault="00836754"/>
    <w:p w14:paraId="331FC931" w14:textId="77777777" w:rsidR="00EB15D2" w:rsidRDefault="00EB15D2" w:rsidP="00EB15D2">
      <w:pPr>
        <w:pStyle w:val="berschrift2"/>
        <w:rPr>
          <w:rFonts w:ascii="Arial Black" w:hAnsi="Arial Black"/>
          <w:spacing w:val="20"/>
          <w:sz w:val="28"/>
        </w:rPr>
      </w:pPr>
      <w:r>
        <w:rPr>
          <w:noProof/>
        </w:rPr>
        <w:object w:dxaOrig="6317" w:dyaOrig="5828" w14:anchorId="08405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8.9pt;margin-top:.1pt;width:209.75pt;height:68.5pt;z-index:-251658240;visibility:visible" wrapcoords="-77 0 -77 21363 21600 21363 21600 0 -77 0" o:allowincell="f">
            <v:imagedata r:id="rId5" o:title=""/>
            <w10:wrap type="tight"/>
          </v:shape>
          <o:OLEObject Type="Embed" ProgID="Word.Picture.8" ShapeID="_x0000_s1027" DrawAspect="Content" ObjectID="_1685279202" r:id="rId6"/>
        </w:object>
      </w:r>
      <w:r>
        <w:rPr>
          <w:rFonts w:ascii="Arial Black" w:hAnsi="Arial Black"/>
          <w:spacing w:val="20"/>
          <w:sz w:val="28"/>
        </w:rPr>
        <w:t>Kampfrichterwart Kreis Kassel</w:t>
      </w:r>
    </w:p>
    <w:p w14:paraId="657632F7" w14:textId="77777777" w:rsidR="00EB15D2" w:rsidRDefault="00EB15D2" w:rsidP="00EB15D2"/>
    <w:p w14:paraId="028E2997" w14:textId="77777777" w:rsidR="00EB15D2" w:rsidRDefault="00EB15D2" w:rsidP="00EB15D2"/>
    <w:p w14:paraId="22DE4300" w14:textId="77777777" w:rsidR="00EB15D2" w:rsidRDefault="00EB15D2" w:rsidP="00EB15D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43BD12DF" w14:textId="27DD6BE2" w:rsidR="00EB15D2" w:rsidRDefault="008C3D60" w:rsidP="00EB15D2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1" layoutInCell="0" allowOverlap="1" wp14:anchorId="27528295" wp14:editId="4B5F7377">
                <wp:simplePos x="0" y="0"/>
                <wp:positionH relativeFrom="column">
                  <wp:posOffset>-576580</wp:posOffset>
                </wp:positionH>
                <wp:positionV relativeFrom="page">
                  <wp:posOffset>3852544</wp:posOffset>
                </wp:positionV>
                <wp:extent cx="539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D41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5.4pt,303.35pt" to="-41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" o:allowincell="f" strokeweight=".25pt">
                <w10:wrap anchory="page"/>
                <w10:anchorlock/>
              </v:line>
            </w:pict>
          </mc:Fallback>
        </mc:AlternateContent>
      </w:r>
    </w:p>
    <w:p w14:paraId="4789C483" w14:textId="77777777" w:rsidR="00EB15D2" w:rsidRDefault="00EB15D2" w:rsidP="00EB15D2">
      <w:pPr>
        <w:pStyle w:val="berschrift3"/>
        <w:rPr>
          <w:sz w:val="24"/>
        </w:rPr>
      </w:pPr>
      <w:r w:rsidRPr="008E7079">
        <w:rPr>
          <w:u w:val="none"/>
        </w:rPr>
        <w:tab/>
      </w:r>
      <w:r w:rsidRPr="008E7079">
        <w:rPr>
          <w:u w:val="none"/>
        </w:rPr>
        <w:tab/>
      </w:r>
      <w:r w:rsidRPr="008E7079">
        <w:rPr>
          <w:u w:val="none"/>
        </w:rPr>
        <w:tab/>
      </w:r>
      <w:r w:rsidRPr="008E7079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</w:t>
      </w:r>
      <w:r>
        <w:rPr>
          <w:b/>
          <w:i/>
          <w:color w:val="FF0000"/>
          <w:sz w:val="24"/>
          <w:u w:val="none"/>
        </w:rPr>
        <w:t>www.hlv.de</w:t>
      </w:r>
    </w:p>
    <w:p w14:paraId="0B44A4B8" w14:textId="77777777" w:rsidR="00EB15D2" w:rsidRDefault="00EB15D2" w:rsidP="00EB15D2">
      <w:pPr>
        <w:jc w:val="center"/>
        <w:rPr>
          <w:rFonts w:ascii="Arial" w:hAnsi="Arial"/>
          <w:b/>
          <w:sz w:val="28"/>
        </w:rPr>
      </w:pPr>
    </w:p>
    <w:p w14:paraId="636FD320" w14:textId="77777777" w:rsidR="00EB15D2" w:rsidRDefault="00EB15D2" w:rsidP="00EB15D2">
      <w:pPr>
        <w:jc w:val="center"/>
        <w:rPr>
          <w:rFonts w:ascii="Arial" w:hAnsi="Arial"/>
          <w:b/>
          <w:sz w:val="28"/>
        </w:rPr>
      </w:pPr>
    </w:p>
    <w:p w14:paraId="540359E0" w14:textId="77777777" w:rsidR="00EB15D2" w:rsidRDefault="00EB15D2" w:rsidP="00EB15D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Jahresbericht des Kampfrichterwartes des </w:t>
      </w:r>
    </w:p>
    <w:p w14:paraId="1F9BCBC1" w14:textId="77777777" w:rsidR="00EB15D2" w:rsidRDefault="00EB15D2" w:rsidP="00EB15D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HLV Kreis Kassel für das Jahr 20</w:t>
      </w:r>
      <w:r w:rsidR="0036422E">
        <w:rPr>
          <w:rFonts w:ascii="Arial" w:hAnsi="Arial"/>
          <w:b/>
          <w:sz w:val="28"/>
        </w:rPr>
        <w:t>20</w:t>
      </w:r>
    </w:p>
    <w:p w14:paraId="36E47BBD" w14:textId="77777777" w:rsidR="00EB15D2" w:rsidRDefault="00EB15D2" w:rsidP="00EB15D2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14:paraId="766BC637" w14:textId="77777777" w:rsidR="00C11E33" w:rsidRDefault="00C11E33" w:rsidP="00EB15D2">
      <w:pPr>
        <w:rPr>
          <w:rFonts w:ascii="Arial" w:hAnsi="Arial"/>
        </w:rPr>
      </w:pPr>
    </w:p>
    <w:p w14:paraId="1FA033E7" w14:textId="77777777" w:rsidR="00EB15D2" w:rsidRDefault="00EB15D2" w:rsidP="00EB15D2">
      <w:pPr>
        <w:rPr>
          <w:rFonts w:ascii="Arial" w:hAnsi="Arial"/>
        </w:rPr>
      </w:pPr>
      <w:r>
        <w:rPr>
          <w:rFonts w:ascii="Arial" w:hAnsi="Arial"/>
        </w:rPr>
        <w:t>Liebe Sport- und Leichtathletikfreunde, liebe Kampfrichterinnen und Kampfrichter,</w:t>
      </w:r>
    </w:p>
    <w:p w14:paraId="5FF3EB93" w14:textId="77777777" w:rsidR="00836754" w:rsidRPr="00EB15D2" w:rsidRDefault="00836754">
      <w:pPr>
        <w:rPr>
          <w:rFonts w:ascii="Arial" w:hAnsi="Arial" w:cs="Arial"/>
        </w:rPr>
      </w:pPr>
    </w:p>
    <w:p w14:paraId="2BA14B42" w14:textId="77777777" w:rsidR="00E56429" w:rsidRDefault="0036422E" w:rsidP="00E56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A302A0" w:rsidRPr="00EB15D2">
        <w:rPr>
          <w:rFonts w:ascii="Arial" w:hAnsi="Arial" w:cs="Arial"/>
        </w:rPr>
        <w:t xml:space="preserve"> Jahr </w:t>
      </w:r>
      <w:r>
        <w:rPr>
          <w:rFonts w:ascii="Arial" w:hAnsi="Arial" w:cs="Arial"/>
        </w:rPr>
        <w:t xml:space="preserve">2020 </w:t>
      </w:r>
      <w:r w:rsidR="00A302A0" w:rsidRPr="00EB15D2">
        <w:rPr>
          <w:rFonts w:ascii="Arial" w:hAnsi="Arial" w:cs="Arial"/>
        </w:rPr>
        <w:t xml:space="preserve">war für den Kreis Kassel </w:t>
      </w:r>
      <w:r>
        <w:rPr>
          <w:rFonts w:ascii="Arial" w:hAnsi="Arial" w:cs="Arial"/>
        </w:rPr>
        <w:t xml:space="preserve">ein besonderes Jahr in dem die </w:t>
      </w:r>
      <w:r w:rsidR="00A302A0" w:rsidRPr="00EB15D2">
        <w:rPr>
          <w:rFonts w:ascii="Arial" w:hAnsi="Arial" w:cs="Arial"/>
        </w:rPr>
        <w:t xml:space="preserve">Kampfrichter </w:t>
      </w:r>
      <w:r>
        <w:rPr>
          <w:rFonts w:ascii="Arial" w:hAnsi="Arial" w:cs="Arial"/>
        </w:rPr>
        <w:t>nur wenige</w:t>
      </w:r>
      <w:r w:rsidR="00A302A0" w:rsidRPr="00EB15D2">
        <w:rPr>
          <w:rFonts w:ascii="Arial" w:hAnsi="Arial" w:cs="Arial"/>
        </w:rPr>
        <w:t xml:space="preserve"> Eins</w:t>
      </w:r>
      <w:r>
        <w:rPr>
          <w:rFonts w:ascii="Arial" w:hAnsi="Arial" w:cs="Arial"/>
        </w:rPr>
        <w:t>ä</w:t>
      </w:r>
      <w:r w:rsidR="00A302A0" w:rsidRPr="00EB15D2">
        <w:rPr>
          <w:rFonts w:ascii="Arial" w:hAnsi="Arial" w:cs="Arial"/>
        </w:rPr>
        <w:t>tz</w:t>
      </w:r>
      <w:r>
        <w:rPr>
          <w:rFonts w:ascii="Arial" w:hAnsi="Arial" w:cs="Arial"/>
        </w:rPr>
        <w:t>e hatten</w:t>
      </w:r>
      <w:r w:rsidR="00A302A0" w:rsidRPr="00EB15D2">
        <w:rPr>
          <w:rFonts w:ascii="Arial" w:hAnsi="Arial" w:cs="Arial"/>
        </w:rPr>
        <w:t>. A</w:t>
      </w:r>
      <w:r>
        <w:rPr>
          <w:rFonts w:ascii="Arial" w:hAnsi="Arial" w:cs="Arial"/>
        </w:rPr>
        <w:t>nfangs noch mit zwei</w:t>
      </w:r>
      <w:r w:rsidR="00EA67D5">
        <w:rPr>
          <w:rFonts w:ascii="Arial" w:hAnsi="Arial" w:cs="Arial"/>
        </w:rPr>
        <w:t xml:space="preserve"> </w:t>
      </w:r>
      <w:r w:rsidR="00A302A0" w:rsidRPr="00EB15D2">
        <w:rPr>
          <w:rFonts w:ascii="Arial" w:hAnsi="Arial" w:cs="Arial"/>
        </w:rPr>
        <w:t>Kreis</w:t>
      </w:r>
      <w:r>
        <w:rPr>
          <w:rFonts w:ascii="Arial" w:hAnsi="Arial" w:cs="Arial"/>
        </w:rPr>
        <w:t xml:space="preserve">meisterschaften. Doch dann kam die große Pause durch den Virus. Im Laufe des Jahres </w:t>
      </w:r>
      <w:r w:rsidR="00F200D0">
        <w:rPr>
          <w:rFonts w:ascii="Arial" w:hAnsi="Arial" w:cs="Arial"/>
        </w:rPr>
        <w:t xml:space="preserve">gab es </w:t>
      </w:r>
      <w:r>
        <w:rPr>
          <w:rFonts w:ascii="Arial" w:hAnsi="Arial" w:cs="Arial"/>
        </w:rPr>
        <w:t>noch</w:t>
      </w:r>
      <w:r w:rsidR="00F200D0">
        <w:rPr>
          <w:rFonts w:ascii="Arial" w:hAnsi="Arial" w:cs="Arial"/>
        </w:rPr>
        <w:t xml:space="preserve"> einige</w:t>
      </w:r>
      <w:r>
        <w:rPr>
          <w:rFonts w:ascii="Arial" w:hAnsi="Arial" w:cs="Arial"/>
        </w:rPr>
        <w:t xml:space="preserve"> Vereinsveranstaltungen</w:t>
      </w:r>
      <w:r w:rsidR="00EA67D5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eine </w:t>
      </w:r>
      <w:r w:rsidR="00EA67D5">
        <w:rPr>
          <w:rFonts w:ascii="Arial" w:hAnsi="Arial" w:cs="Arial"/>
        </w:rPr>
        <w:t>Hessische M</w:t>
      </w:r>
      <w:r w:rsidR="004228ED" w:rsidRPr="00EB15D2">
        <w:rPr>
          <w:rFonts w:ascii="Arial" w:hAnsi="Arial" w:cs="Arial"/>
        </w:rPr>
        <w:t>eisterschaften</w:t>
      </w:r>
      <w:r w:rsidR="00F200D0" w:rsidRPr="00F200D0">
        <w:rPr>
          <w:rFonts w:ascii="Arial" w:hAnsi="Arial" w:cs="Arial"/>
        </w:rPr>
        <w:t xml:space="preserve"> </w:t>
      </w:r>
      <w:r w:rsidR="00F200D0">
        <w:rPr>
          <w:rFonts w:ascii="Arial" w:hAnsi="Arial" w:cs="Arial"/>
        </w:rPr>
        <w:t>in ungewohnter Form</w:t>
      </w:r>
      <w:r w:rsidR="00A302A0" w:rsidRPr="00EB15D2">
        <w:rPr>
          <w:rFonts w:ascii="Arial" w:hAnsi="Arial" w:cs="Arial"/>
        </w:rPr>
        <w:t>.</w:t>
      </w:r>
      <w:r w:rsidR="00E56429" w:rsidRPr="00E56429">
        <w:rPr>
          <w:rFonts w:ascii="Arial" w:hAnsi="Arial" w:cs="Arial"/>
        </w:rPr>
        <w:t xml:space="preserve"> </w:t>
      </w:r>
      <w:r w:rsidR="00E56429">
        <w:rPr>
          <w:rFonts w:ascii="Arial" w:hAnsi="Arial" w:cs="Arial"/>
        </w:rPr>
        <w:t>Wie jedes Jahres waren wir auch</w:t>
      </w:r>
      <w:r w:rsidR="00E56429" w:rsidRPr="00EB15D2">
        <w:rPr>
          <w:rFonts w:ascii="Arial" w:hAnsi="Arial" w:cs="Arial"/>
        </w:rPr>
        <w:t xml:space="preserve"> im Land unterwegs um unser Können zu beweisen.</w:t>
      </w:r>
    </w:p>
    <w:p w14:paraId="65D0E92F" w14:textId="77777777" w:rsidR="00836754" w:rsidRDefault="00836754" w:rsidP="00836754">
      <w:pPr>
        <w:jc w:val="both"/>
        <w:rPr>
          <w:rFonts w:ascii="Arial" w:hAnsi="Arial" w:cs="Arial"/>
        </w:rPr>
      </w:pPr>
    </w:p>
    <w:p w14:paraId="1A8E917C" w14:textId="77777777" w:rsidR="00BE7FE3" w:rsidRDefault="0036422E" w:rsidP="00836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Anforderungen für die</w:t>
      </w:r>
      <w:r w:rsidR="00A302A0" w:rsidRPr="00EB15D2">
        <w:rPr>
          <w:rFonts w:ascii="Arial" w:hAnsi="Arial" w:cs="Arial"/>
        </w:rPr>
        <w:t xml:space="preserve"> KaRi’s war</w:t>
      </w:r>
      <w:r>
        <w:rPr>
          <w:rFonts w:ascii="Arial" w:hAnsi="Arial" w:cs="Arial"/>
        </w:rPr>
        <w:t xml:space="preserve"> am Anfang noch wie immer. Doch die nächsten Termine fanden unter für alle au</w:t>
      </w:r>
      <w:r w:rsidR="00BE7FE3">
        <w:rPr>
          <w:rFonts w:ascii="Arial" w:hAnsi="Arial" w:cs="Arial"/>
        </w:rPr>
        <w:t>ß</w:t>
      </w:r>
      <w:r>
        <w:rPr>
          <w:rFonts w:ascii="Arial" w:hAnsi="Arial" w:cs="Arial"/>
        </w:rPr>
        <w:t>ergewöhnlichen Umständen</w:t>
      </w:r>
      <w:r w:rsidR="00A302A0" w:rsidRPr="00EB15D2">
        <w:rPr>
          <w:rFonts w:ascii="Arial" w:hAnsi="Arial" w:cs="Arial"/>
        </w:rPr>
        <w:t xml:space="preserve"> </w:t>
      </w:r>
      <w:r w:rsidR="00BE7FE3">
        <w:rPr>
          <w:rFonts w:ascii="Arial" w:hAnsi="Arial" w:cs="Arial"/>
        </w:rPr>
        <w:t>statt. Alle mussten mit dem Wort Hygiene beim</w:t>
      </w:r>
      <w:r w:rsidR="00A302A0" w:rsidRPr="00EB15D2">
        <w:rPr>
          <w:rFonts w:ascii="Arial" w:hAnsi="Arial" w:cs="Arial"/>
        </w:rPr>
        <w:t xml:space="preserve"> Einsatz</w:t>
      </w:r>
      <w:r w:rsidR="0052549B">
        <w:rPr>
          <w:rFonts w:ascii="Arial" w:hAnsi="Arial" w:cs="Arial"/>
        </w:rPr>
        <w:t xml:space="preserve"> </w:t>
      </w:r>
      <w:r w:rsidR="00BE7FE3">
        <w:rPr>
          <w:rFonts w:ascii="Arial" w:hAnsi="Arial" w:cs="Arial"/>
        </w:rPr>
        <w:t>umdenken</w:t>
      </w:r>
      <w:r w:rsidR="00A302A0" w:rsidRPr="00EB15D2">
        <w:rPr>
          <w:rFonts w:ascii="Arial" w:hAnsi="Arial" w:cs="Arial"/>
        </w:rPr>
        <w:t>.</w:t>
      </w:r>
      <w:r w:rsidR="00F200D0">
        <w:rPr>
          <w:rFonts w:ascii="Arial" w:hAnsi="Arial" w:cs="Arial"/>
        </w:rPr>
        <w:t xml:space="preserve"> Die vorgesehenen Termine für Fortbildung oder Grundausbildung wurden wie die des HLV ersatzlos gestrichen.</w:t>
      </w:r>
    </w:p>
    <w:p w14:paraId="6A6FFA9E" w14:textId="77777777" w:rsidR="00C11E33" w:rsidRDefault="00C11E33" w:rsidP="00836754">
      <w:pPr>
        <w:jc w:val="both"/>
        <w:rPr>
          <w:rFonts w:ascii="Arial" w:hAnsi="Arial" w:cs="Arial"/>
        </w:rPr>
      </w:pPr>
    </w:p>
    <w:p w14:paraId="64EE5E8E" w14:textId="77777777" w:rsidR="00BE7FE3" w:rsidRDefault="00BE7FE3" w:rsidP="00BE7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die wenigen Termine im Kreis Kassel wurden </w:t>
      </w:r>
      <w:r w:rsidRPr="00EB15D2">
        <w:rPr>
          <w:rFonts w:ascii="Arial" w:hAnsi="Arial" w:cs="Arial"/>
        </w:rPr>
        <w:t xml:space="preserve">insgesamt </w:t>
      </w:r>
      <w:r>
        <w:rPr>
          <w:rFonts w:ascii="Arial" w:hAnsi="Arial" w:cs="Arial"/>
        </w:rPr>
        <w:t xml:space="preserve">nur </w:t>
      </w:r>
      <w:r w:rsidR="00F00A72">
        <w:rPr>
          <w:rFonts w:ascii="Arial" w:hAnsi="Arial" w:cs="Arial"/>
        </w:rPr>
        <w:t>90</w:t>
      </w:r>
      <w:r w:rsidRPr="00EB1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KaRi</w:t>
      </w:r>
      <w:r w:rsidRPr="00EB15D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ei 5</w:t>
      </w:r>
      <w:r w:rsidRPr="00EB15D2">
        <w:rPr>
          <w:rFonts w:ascii="Arial" w:hAnsi="Arial" w:cs="Arial"/>
        </w:rPr>
        <w:t xml:space="preserve"> Veranstaltungen</w:t>
      </w:r>
      <w:r>
        <w:rPr>
          <w:rFonts w:ascii="Arial" w:hAnsi="Arial" w:cs="Arial"/>
        </w:rPr>
        <w:t xml:space="preserve"> </w:t>
      </w:r>
      <w:r w:rsidRPr="00EB15D2">
        <w:rPr>
          <w:rFonts w:ascii="Arial" w:hAnsi="Arial" w:cs="Arial"/>
        </w:rPr>
        <w:t>eingesetzt</w:t>
      </w:r>
      <w:r w:rsidR="00E56429">
        <w:rPr>
          <w:rFonts w:ascii="Arial" w:hAnsi="Arial" w:cs="Arial"/>
        </w:rPr>
        <w:t>, inklusiv</w:t>
      </w:r>
      <w:r>
        <w:rPr>
          <w:rFonts w:ascii="Arial" w:hAnsi="Arial" w:cs="Arial"/>
        </w:rPr>
        <w:t xml:space="preserve"> einige</w:t>
      </w:r>
      <w:r w:rsidR="00E5642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Vereinstermine und </w:t>
      </w:r>
      <w:r w:rsidR="00E56429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Fortbildung.</w:t>
      </w:r>
    </w:p>
    <w:p w14:paraId="27AE61A7" w14:textId="77777777" w:rsidR="00C11E33" w:rsidRDefault="00C11E33" w:rsidP="00BE7FE3">
      <w:pPr>
        <w:jc w:val="both"/>
        <w:rPr>
          <w:rFonts w:ascii="Arial" w:hAnsi="Arial" w:cs="Arial"/>
        </w:rPr>
      </w:pPr>
    </w:p>
    <w:p w14:paraId="67E50501" w14:textId="77777777" w:rsidR="00165729" w:rsidRDefault="00CF4DA0" w:rsidP="00836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Zahl der Kampfrichter</w:t>
      </w:r>
      <w:r w:rsidR="00C40825">
        <w:rPr>
          <w:rFonts w:ascii="Arial" w:hAnsi="Arial" w:cs="Arial"/>
        </w:rPr>
        <w:t>innen un</w:t>
      </w:r>
      <w:r w:rsidR="00B83B3E">
        <w:rPr>
          <w:rFonts w:ascii="Arial" w:hAnsi="Arial" w:cs="Arial"/>
        </w:rPr>
        <w:t xml:space="preserve">d Kampfrichter ist mit aktuell </w:t>
      </w:r>
      <w:r w:rsidR="00BE7FE3">
        <w:rPr>
          <w:rFonts w:ascii="Arial" w:hAnsi="Arial" w:cs="Arial"/>
        </w:rPr>
        <w:t xml:space="preserve">47 gegenüber </w:t>
      </w:r>
      <w:r w:rsidR="00B83B3E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</w:t>
      </w:r>
      <w:r w:rsidR="00BE7F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 Vorjahr </w:t>
      </w:r>
      <w:r w:rsidR="00BE7FE3">
        <w:rPr>
          <w:rFonts w:ascii="Arial" w:hAnsi="Arial" w:cs="Arial"/>
        </w:rPr>
        <w:t xml:space="preserve">stark gesunken. </w:t>
      </w:r>
      <w:r w:rsidR="00E5642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Altersschnitt hat sich </w:t>
      </w:r>
      <w:r w:rsidR="00127DC6">
        <w:rPr>
          <w:rFonts w:ascii="Arial" w:hAnsi="Arial" w:cs="Arial"/>
        </w:rPr>
        <w:t xml:space="preserve">durch die Abgänge </w:t>
      </w:r>
      <w:r w:rsidR="00C33D5D">
        <w:rPr>
          <w:rFonts w:ascii="Arial" w:hAnsi="Arial" w:cs="Arial"/>
        </w:rPr>
        <w:t xml:space="preserve">und fehlende Grundausbildung </w:t>
      </w:r>
      <w:r w:rsidR="00127DC6">
        <w:rPr>
          <w:rFonts w:ascii="Arial" w:hAnsi="Arial" w:cs="Arial"/>
        </w:rPr>
        <w:t xml:space="preserve">von </w:t>
      </w:r>
      <w:r w:rsidR="00316B2C">
        <w:rPr>
          <w:rFonts w:ascii="Arial" w:hAnsi="Arial" w:cs="Arial"/>
        </w:rPr>
        <w:t xml:space="preserve">48,87 </w:t>
      </w:r>
      <w:r w:rsidR="00127DC6">
        <w:rPr>
          <w:rFonts w:ascii="Arial" w:hAnsi="Arial" w:cs="Arial"/>
        </w:rPr>
        <w:t>auf 51,94 erhöht</w:t>
      </w:r>
      <w:r>
        <w:rPr>
          <w:rFonts w:ascii="Arial" w:hAnsi="Arial" w:cs="Arial"/>
        </w:rPr>
        <w:t>. Bei den unter 50jährigen gab es durch Abmeldung</w:t>
      </w:r>
      <w:r w:rsidR="00127DC6">
        <w:rPr>
          <w:rFonts w:ascii="Arial" w:hAnsi="Arial" w:cs="Arial"/>
        </w:rPr>
        <w:t xml:space="preserve"> eine starke </w:t>
      </w:r>
      <w:r>
        <w:rPr>
          <w:rFonts w:ascii="Arial" w:hAnsi="Arial" w:cs="Arial"/>
        </w:rPr>
        <w:t>Abweichung zu 201</w:t>
      </w:r>
      <w:r w:rsidR="00127DC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7E1A25">
        <w:rPr>
          <w:rFonts w:ascii="Arial" w:hAnsi="Arial" w:cs="Arial"/>
        </w:rPr>
        <w:t xml:space="preserve"> </w:t>
      </w:r>
      <w:r w:rsidR="004E659C">
        <w:rPr>
          <w:rFonts w:ascii="Arial" w:hAnsi="Arial" w:cs="Arial"/>
        </w:rPr>
        <w:t>Die grafische Darstellung zeigt</w:t>
      </w:r>
      <w:r w:rsidR="00A1594B">
        <w:rPr>
          <w:rFonts w:ascii="Arial" w:hAnsi="Arial" w:cs="Arial"/>
        </w:rPr>
        <w:t xml:space="preserve"> die aktuelle Verteilung</w:t>
      </w:r>
      <w:r w:rsidR="007B0CFB">
        <w:rPr>
          <w:rFonts w:ascii="Arial" w:hAnsi="Arial" w:cs="Arial"/>
        </w:rPr>
        <w:t xml:space="preserve"> der Zahlen der jeweiligen Altersgruppe</w:t>
      </w:r>
      <w:r w:rsidR="00A1594B">
        <w:rPr>
          <w:rFonts w:ascii="Arial" w:hAnsi="Arial" w:cs="Arial"/>
        </w:rPr>
        <w:t xml:space="preserve"> im</w:t>
      </w:r>
      <w:r w:rsidR="004E659C">
        <w:rPr>
          <w:rFonts w:ascii="Arial" w:hAnsi="Arial" w:cs="Arial"/>
        </w:rPr>
        <w:t xml:space="preserve"> Bild</w:t>
      </w:r>
    </w:p>
    <w:p w14:paraId="57FDE030" w14:textId="77777777" w:rsidR="007E1A25" w:rsidRDefault="007E1A25" w:rsidP="00836754">
      <w:pPr>
        <w:jc w:val="both"/>
        <w:rPr>
          <w:rFonts w:ascii="Arial" w:hAnsi="Arial" w:cs="Arial"/>
        </w:rPr>
      </w:pPr>
    </w:p>
    <w:p w14:paraId="418E6FB3" w14:textId="504423A0" w:rsidR="00A33093" w:rsidRDefault="008C3D60" w:rsidP="00165729">
      <w:pPr>
        <w:jc w:val="center"/>
        <w:rPr>
          <w:rFonts w:ascii="Arial" w:hAnsi="Arial" w:cs="Arial"/>
        </w:rPr>
      </w:pPr>
      <w:r w:rsidRPr="0065477B">
        <w:rPr>
          <w:noProof/>
        </w:rPr>
        <w:drawing>
          <wp:inline distT="0" distB="0" distL="0" distR="0" wp14:anchorId="25731061" wp14:editId="518401C1">
            <wp:extent cx="3999230" cy="282892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5FECD6" w14:textId="77777777" w:rsidR="00165729" w:rsidRDefault="00165729" w:rsidP="00165729">
      <w:pPr>
        <w:jc w:val="center"/>
        <w:rPr>
          <w:rFonts w:ascii="Arial" w:hAnsi="Arial" w:cs="Arial"/>
        </w:rPr>
      </w:pPr>
    </w:p>
    <w:p w14:paraId="4B0D9A2B" w14:textId="77777777" w:rsidR="007F3C4F" w:rsidRDefault="00467E7A" w:rsidP="00103FC5">
      <w:pPr>
        <w:jc w:val="both"/>
        <w:rPr>
          <w:rFonts w:ascii="Arial" w:hAnsi="Arial" w:cs="Arial"/>
        </w:rPr>
      </w:pPr>
      <w:r w:rsidRPr="00EB15D2">
        <w:rPr>
          <w:rFonts w:ascii="Arial" w:hAnsi="Arial" w:cs="Arial"/>
        </w:rPr>
        <w:t>Die mir als Einsatzleiter</w:t>
      </w:r>
      <w:r w:rsidR="00B12269" w:rsidRPr="00EB15D2">
        <w:rPr>
          <w:rFonts w:ascii="Arial" w:hAnsi="Arial" w:cs="Arial"/>
        </w:rPr>
        <w:t xml:space="preserve"> zur Verfügung stehenden KaRi’s wurden</w:t>
      </w:r>
      <w:r w:rsidR="00F54A75">
        <w:rPr>
          <w:rFonts w:ascii="Arial" w:hAnsi="Arial" w:cs="Arial"/>
        </w:rPr>
        <w:t>,</w:t>
      </w:r>
      <w:r w:rsidR="00B12269" w:rsidRPr="00EB15D2">
        <w:rPr>
          <w:rFonts w:ascii="Arial" w:hAnsi="Arial" w:cs="Arial"/>
        </w:rPr>
        <w:t xml:space="preserve"> </w:t>
      </w:r>
      <w:r w:rsidR="00C40825">
        <w:rPr>
          <w:rFonts w:ascii="Arial" w:hAnsi="Arial" w:cs="Arial"/>
        </w:rPr>
        <w:t xml:space="preserve">wie in der Vergangenheit bereits üblich, </w:t>
      </w:r>
      <w:r w:rsidR="004228ED" w:rsidRPr="00EB15D2">
        <w:rPr>
          <w:rFonts w:ascii="Arial" w:hAnsi="Arial" w:cs="Arial"/>
        </w:rPr>
        <w:t>zusätzlich von Helfern der teilnehmenden Vereine unterstützt. Kurzfristige Änderungen</w:t>
      </w:r>
      <w:r w:rsidR="00B12269" w:rsidRPr="00EB15D2">
        <w:rPr>
          <w:rFonts w:ascii="Arial" w:hAnsi="Arial" w:cs="Arial"/>
        </w:rPr>
        <w:t xml:space="preserve"> </w:t>
      </w:r>
      <w:r w:rsidR="00F54A75">
        <w:rPr>
          <w:rFonts w:ascii="Arial" w:hAnsi="Arial" w:cs="Arial"/>
        </w:rPr>
        <w:t xml:space="preserve">vor Ort </w:t>
      </w:r>
      <w:r w:rsidR="00836754" w:rsidRPr="00EB15D2">
        <w:rPr>
          <w:rFonts w:ascii="Arial" w:hAnsi="Arial" w:cs="Arial"/>
        </w:rPr>
        <w:t>und</w:t>
      </w:r>
      <w:r w:rsidR="00B12269" w:rsidRPr="00EB15D2">
        <w:rPr>
          <w:rFonts w:ascii="Arial" w:hAnsi="Arial" w:cs="Arial"/>
        </w:rPr>
        <w:t xml:space="preserve"> neue Zeitpläne</w:t>
      </w:r>
      <w:r w:rsidR="00BD501E">
        <w:rPr>
          <w:rFonts w:ascii="Arial" w:hAnsi="Arial" w:cs="Arial"/>
        </w:rPr>
        <w:t xml:space="preserve"> </w:t>
      </w:r>
      <w:r w:rsidR="00836754" w:rsidRPr="00EB15D2">
        <w:rPr>
          <w:rFonts w:ascii="Arial" w:hAnsi="Arial" w:cs="Arial"/>
        </w:rPr>
        <w:t xml:space="preserve">waren für die Einsätze </w:t>
      </w:r>
      <w:r w:rsidR="00B12269" w:rsidRPr="00EB15D2">
        <w:rPr>
          <w:rFonts w:ascii="Arial" w:hAnsi="Arial" w:cs="Arial"/>
        </w:rPr>
        <w:t>eine</w:t>
      </w:r>
      <w:r w:rsidR="00836754" w:rsidRPr="00EB15D2">
        <w:rPr>
          <w:rFonts w:ascii="Arial" w:hAnsi="Arial" w:cs="Arial"/>
        </w:rPr>
        <w:t xml:space="preserve"> zusätzliche</w:t>
      </w:r>
      <w:r w:rsidR="00B12269" w:rsidRPr="00EB15D2">
        <w:rPr>
          <w:rFonts w:ascii="Arial" w:hAnsi="Arial" w:cs="Arial"/>
        </w:rPr>
        <w:t xml:space="preserve"> Herausforderung</w:t>
      </w:r>
      <w:r w:rsidR="00EB15D2" w:rsidRPr="00EB15D2">
        <w:rPr>
          <w:rFonts w:ascii="Arial" w:hAnsi="Arial" w:cs="Arial"/>
        </w:rPr>
        <w:t xml:space="preserve">. Dies </w:t>
      </w:r>
      <w:r w:rsidR="004228ED" w:rsidRPr="00EB15D2">
        <w:rPr>
          <w:rFonts w:ascii="Arial" w:hAnsi="Arial" w:cs="Arial"/>
        </w:rPr>
        <w:t>wurde aber in gewohnt sicherer Weise abgearbeitet</w:t>
      </w:r>
      <w:r w:rsidR="00B12269" w:rsidRPr="00EB15D2">
        <w:rPr>
          <w:rFonts w:ascii="Arial" w:hAnsi="Arial" w:cs="Arial"/>
        </w:rPr>
        <w:t>.</w:t>
      </w:r>
    </w:p>
    <w:p w14:paraId="63E047F3" w14:textId="77777777" w:rsidR="007F3C4F" w:rsidRDefault="007F3C4F" w:rsidP="00103FC5">
      <w:pPr>
        <w:jc w:val="both"/>
        <w:rPr>
          <w:rFonts w:ascii="Arial" w:hAnsi="Arial" w:cs="Arial"/>
        </w:rPr>
      </w:pPr>
    </w:p>
    <w:p w14:paraId="2E35176F" w14:textId="77777777" w:rsidR="00467E7A" w:rsidRPr="00EB15D2" w:rsidRDefault="00103FC5" w:rsidP="00103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Ausbildung neuer Kampfrichter durch die Lehrbeauftragten Frieder Bangert und Peter Grunwald w</w:t>
      </w:r>
      <w:r w:rsidR="00C33D5D">
        <w:rPr>
          <w:rFonts w:ascii="Arial" w:hAnsi="Arial" w:cs="Arial"/>
        </w:rPr>
        <w:t>ird nach dem</w:t>
      </w:r>
      <w:r w:rsidR="00F54A75">
        <w:rPr>
          <w:rFonts w:ascii="Arial" w:hAnsi="Arial" w:cs="Arial"/>
        </w:rPr>
        <w:t xml:space="preserve"> Terminangebot </w:t>
      </w:r>
      <w:r>
        <w:rPr>
          <w:rFonts w:ascii="Arial" w:hAnsi="Arial" w:cs="Arial"/>
        </w:rPr>
        <w:t>für das Jahr 20</w:t>
      </w:r>
      <w:r w:rsidR="00F6675F">
        <w:rPr>
          <w:rFonts w:ascii="Arial" w:hAnsi="Arial" w:cs="Arial"/>
        </w:rPr>
        <w:t>2</w:t>
      </w:r>
      <w:r w:rsidR="00C33D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33D5D">
        <w:rPr>
          <w:rFonts w:ascii="Arial" w:hAnsi="Arial" w:cs="Arial"/>
        </w:rPr>
        <w:t xml:space="preserve">hoffentlich </w:t>
      </w:r>
      <w:r>
        <w:rPr>
          <w:rFonts w:ascii="Arial" w:hAnsi="Arial" w:cs="Arial"/>
        </w:rPr>
        <w:t xml:space="preserve">in </w:t>
      </w:r>
      <w:r w:rsidR="00F6675F">
        <w:rPr>
          <w:rFonts w:ascii="Arial" w:hAnsi="Arial" w:cs="Arial"/>
        </w:rPr>
        <w:t>bekannter</w:t>
      </w:r>
      <w:r>
        <w:rPr>
          <w:rFonts w:ascii="Arial" w:hAnsi="Arial" w:cs="Arial"/>
        </w:rPr>
        <w:t xml:space="preserve"> Form wieder</w:t>
      </w:r>
      <w:r w:rsidR="00F6675F">
        <w:rPr>
          <w:rFonts w:ascii="Arial" w:hAnsi="Arial" w:cs="Arial"/>
        </w:rPr>
        <w:t xml:space="preserve"> durchgeführt</w:t>
      </w:r>
      <w:r>
        <w:rPr>
          <w:rFonts w:ascii="Arial" w:hAnsi="Arial" w:cs="Arial"/>
        </w:rPr>
        <w:t>, damit weiter Veranstaltungen im Kreis Kassel professionell durchführt werden können.</w:t>
      </w:r>
    </w:p>
    <w:p w14:paraId="45D0D537" w14:textId="77777777" w:rsidR="00467E7A" w:rsidRPr="00EB15D2" w:rsidRDefault="00467E7A" w:rsidP="00836754">
      <w:pPr>
        <w:jc w:val="both"/>
        <w:rPr>
          <w:rFonts w:ascii="Arial" w:hAnsi="Arial" w:cs="Arial"/>
        </w:rPr>
      </w:pPr>
    </w:p>
    <w:p w14:paraId="77907B4A" w14:textId="77777777" w:rsidR="00C516C9" w:rsidRDefault="00836754" w:rsidP="00836754">
      <w:pPr>
        <w:jc w:val="both"/>
        <w:rPr>
          <w:rFonts w:ascii="Arial" w:hAnsi="Arial" w:cs="Arial"/>
        </w:rPr>
      </w:pPr>
      <w:r w:rsidRPr="00EB15D2">
        <w:rPr>
          <w:rFonts w:ascii="Arial" w:hAnsi="Arial" w:cs="Arial"/>
        </w:rPr>
        <w:t>Daher e</w:t>
      </w:r>
      <w:r w:rsidR="00A33093" w:rsidRPr="00EB15D2">
        <w:rPr>
          <w:rFonts w:ascii="Arial" w:hAnsi="Arial" w:cs="Arial"/>
        </w:rPr>
        <w:t>in herzliches Danke</w:t>
      </w:r>
      <w:r w:rsidR="00467E7A" w:rsidRPr="00EB15D2">
        <w:rPr>
          <w:rFonts w:ascii="Arial" w:hAnsi="Arial" w:cs="Arial"/>
        </w:rPr>
        <w:t>schön</w:t>
      </w:r>
      <w:r w:rsidR="00A33093" w:rsidRPr="00EB15D2">
        <w:rPr>
          <w:rFonts w:ascii="Arial" w:hAnsi="Arial" w:cs="Arial"/>
        </w:rPr>
        <w:t xml:space="preserve"> </w:t>
      </w:r>
      <w:r w:rsidR="007F3C4F">
        <w:rPr>
          <w:rFonts w:ascii="Arial" w:hAnsi="Arial" w:cs="Arial"/>
        </w:rPr>
        <w:t>an</w:t>
      </w:r>
      <w:r w:rsidR="00A33093" w:rsidRPr="00EB15D2">
        <w:rPr>
          <w:rFonts w:ascii="Arial" w:hAnsi="Arial" w:cs="Arial"/>
        </w:rPr>
        <w:t xml:space="preserve"> alle Kampfrichter die uns im Jahr 20</w:t>
      </w:r>
      <w:r w:rsidR="00C33D5D">
        <w:rPr>
          <w:rFonts w:ascii="Arial" w:hAnsi="Arial" w:cs="Arial"/>
        </w:rPr>
        <w:t>20</w:t>
      </w:r>
      <w:r w:rsidR="00A33093" w:rsidRPr="00EB15D2">
        <w:rPr>
          <w:rFonts w:ascii="Arial" w:hAnsi="Arial" w:cs="Arial"/>
        </w:rPr>
        <w:t xml:space="preserve"> zur Verfügung standen </w:t>
      </w:r>
      <w:r w:rsidR="00C33D5D">
        <w:rPr>
          <w:rFonts w:ascii="Arial" w:hAnsi="Arial" w:cs="Arial"/>
        </w:rPr>
        <w:t xml:space="preserve">oder auf Termine gewartet haben. Damit verbunden die </w:t>
      </w:r>
      <w:r w:rsidR="00A33093" w:rsidRPr="00EB15D2">
        <w:rPr>
          <w:rFonts w:ascii="Arial" w:hAnsi="Arial" w:cs="Arial"/>
        </w:rPr>
        <w:t xml:space="preserve">Bitte auch </w:t>
      </w:r>
      <w:r w:rsidR="004F507C">
        <w:rPr>
          <w:rFonts w:ascii="Arial" w:hAnsi="Arial" w:cs="Arial"/>
        </w:rPr>
        <w:t xml:space="preserve">im Jahr </w:t>
      </w:r>
      <w:r w:rsidR="00A33093" w:rsidRPr="00EB15D2">
        <w:rPr>
          <w:rFonts w:ascii="Arial" w:hAnsi="Arial" w:cs="Arial"/>
        </w:rPr>
        <w:t>20</w:t>
      </w:r>
      <w:r w:rsidR="00F6675F">
        <w:rPr>
          <w:rFonts w:ascii="Arial" w:hAnsi="Arial" w:cs="Arial"/>
        </w:rPr>
        <w:t>2</w:t>
      </w:r>
      <w:r w:rsidR="00C33D5D">
        <w:rPr>
          <w:rFonts w:ascii="Arial" w:hAnsi="Arial" w:cs="Arial"/>
        </w:rPr>
        <w:t>1</w:t>
      </w:r>
      <w:r w:rsidR="00A33093" w:rsidRPr="00EB15D2">
        <w:rPr>
          <w:rFonts w:ascii="Arial" w:hAnsi="Arial" w:cs="Arial"/>
        </w:rPr>
        <w:t xml:space="preserve"> wieder Zeit für die Leichtathleten zu haben um gute Leistungen </w:t>
      </w:r>
      <w:r w:rsidR="004F507C">
        <w:rPr>
          <w:rFonts w:ascii="Arial" w:hAnsi="Arial" w:cs="Arial"/>
        </w:rPr>
        <w:t xml:space="preserve">der Sportler </w:t>
      </w:r>
      <w:r w:rsidR="00A33093" w:rsidRPr="00EB15D2">
        <w:rPr>
          <w:rFonts w:ascii="Arial" w:hAnsi="Arial" w:cs="Arial"/>
        </w:rPr>
        <w:t>bescheinigen zu können.</w:t>
      </w:r>
      <w:r w:rsidR="004F507C">
        <w:rPr>
          <w:rFonts w:ascii="Arial" w:hAnsi="Arial" w:cs="Arial"/>
        </w:rPr>
        <w:t xml:space="preserve"> Hier stehen in der Region wie</w:t>
      </w:r>
      <w:r w:rsidR="00C33D5D">
        <w:rPr>
          <w:rFonts w:ascii="Arial" w:hAnsi="Arial" w:cs="Arial"/>
        </w:rPr>
        <w:t xml:space="preserve"> immer</w:t>
      </w:r>
      <w:r w:rsidR="004F507C">
        <w:rPr>
          <w:rFonts w:ascii="Arial" w:hAnsi="Arial" w:cs="Arial"/>
        </w:rPr>
        <w:t xml:space="preserve"> eine ganze Reihe von Aufgaben an, bis hin zu HLV-</w:t>
      </w:r>
      <w:r w:rsidR="00C33D5D">
        <w:rPr>
          <w:rFonts w:ascii="Arial" w:hAnsi="Arial" w:cs="Arial"/>
        </w:rPr>
        <w:t xml:space="preserve"> und DLV-</w:t>
      </w:r>
      <w:r w:rsidR="004F507C">
        <w:rPr>
          <w:rFonts w:ascii="Arial" w:hAnsi="Arial" w:cs="Arial"/>
        </w:rPr>
        <w:t>Terminen</w:t>
      </w:r>
      <w:r w:rsidR="00F6675F">
        <w:rPr>
          <w:rFonts w:ascii="Arial" w:hAnsi="Arial" w:cs="Arial"/>
        </w:rPr>
        <w:t>.</w:t>
      </w:r>
    </w:p>
    <w:p w14:paraId="7CD6BDB1" w14:textId="77777777" w:rsidR="00C516C9" w:rsidRDefault="00C516C9" w:rsidP="00836754">
      <w:pPr>
        <w:jc w:val="both"/>
        <w:rPr>
          <w:rFonts w:ascii="Arial" w:hAnsi="Arial" w:cs="Arial"/>
        </w:rPr>
      </w:pPr>
    </w:p>
    <w:p w14:paraId="55381A39" w14:textId="77777777" w:rsidR="00A302A0" w:rsidRPr="00EB15D2" w:rsidRDefault="00A33093" w:rsidP="00836754">
      <w:pPr>
        <w:jc w:val="both"/>
        <w:rPr>
          <w:rFonts w:ascii="Arial" w:hAnsi="Arial" w:cs="Arial"/>
        </w:rPr>
      </w:pPr>
      <w:r w:rsidRPr="00EB15D2">
        <w:rPr>
          <w:rFonts w:ascii="Arial" w:hAnsi="Arial" w:cs="Arial"/>
        </w:rPr>
        <w:t xml:space="preserve">Ich hoffe </w:t>
      </w:r>
      <w:r w:rsidR="00C516C9">
        <w:rPr>
          <w:rFonts w:ascii="Arial" w:hAnsi="Arial" w:cs="Arial"/>
        </w:rPr>
        <w:t>ja</w:t>
      </w:r>
      <w:r w:rsidRPr="00EB15D2">
        <w:rPr>
          <w:rFonts w:ascii="Arial" w:hAnsi="Arial" w:cs="Arial"/>
        </w:rPr>
        <w:t xml:space="preserve"> wieder </w:t>
      </w:r>
      <w:r w:rsidR="007F3C4F">
        <w:rPr>
          <w:rFonts w:ascii="Arial" w:hAnsi="Arial" w:cs="Arial"/>
        </w:rPr>
        <w:t>„N</w:t>
      </w:r>
      <w:r w:rsidRPr="00EB15D2">
        <w:rPr>
          <w:rFonts w:ascii="Arial" w:hAnsi="Arial" w:cs="Arial"/>
        </w:rPr>
        <w:t>eue</w:t>
      </w:r>
      <w:r w:rsidR="007F3C4F">
        <w:rPr>
          <w:rFonts w:ascii="Arial" w:hAnsi="Arial" w:cs="Arial"/>
        </w:rPr>
        <w:t>“</w:t>
      </w:r>
      <w:r w:rsidRPr="00EB15D2">
        <w:rPr>
          <w:rFonts w:ascii="Arial" w:hAnsi="Arial" w:cs="Arial"/>
        </w:rPr>
        <w:t>, auch Helfer, auf dem Platz begrüßen zu dürfen</w:t>
      </w:r>
      <w:r w:rsidR="00836754" w:rsidRPr="00EB15D2">
        <w:rPr>
          <w:rFonts w:ascii="Arial" w:hAnsi="Arial" w:cs="Arial"/>
        </w:rPr>
        <w:t>, die wie das bei uns üblich ist</w:t>
      </w:r>
      <w:r w:rsidR="00C33D5D">
        <w:rPr>
          <w:rFonts w:ascii="Arial" w:hAnsi="Arial" w:cs="Arial"/>
        </w:rPr>
        <w:t>,</w:t>
      </w:r>
      <w:r w:rsidR="00836754" w:rsidRPr="00EB15D2">
        <w:rPr>
          <w:rFonts w:ascii="Arial" w:hAnsi="Arial" w:cs="Arial"/>
        </w:rPr>
        <w:t xml:space="preserve"> von den „Alten“ mit offenen Armen und viel Spaß aufgenommen</w:t>
      </w:r>
      <w:r w:rsidR="00103FC5">
        <w:rPr>
          <w:rFonts w:ascii="Arial" w:hAnsi="Arial" w:cs="Arial"/>
        </w:rPr>
        <w:t xml:space="preserve"> werden</w:t>
      </w:r>
      <w:r w:rsidRPr="00EB15D2">
        <w:rPr>
          <w:rFonts w:ascii="Arial" w:hAnsi="Arial" w:cs="Arial"/>
        </w:rPr>
        <w:t>.</w:t>
      </w:r>
    </w:p>
    <w:p w14:paraId="6452DE56" w14:textId="77777777" w:rsidR="00467E7A" w:rsidRDefault="00467E7A" w:rsidP="00836754">
      <w:pPr>
        <w:jc w:val="both"/>
        <w:rPr>
          <w:rFonts w:ascii="Arial" w:hAnsi="Arial" w:cs="Arial"/>
        </w:rPr>
      </w:pPr>
    </w:p>
    <w:p w14:paraId="5A287D14" w14:textId="77777777" w:rsidR="0096638A" w:rsidRPr="00EB15D2" w:rsidRDefault="0096638A" w:rsidP="00836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Dank gebührt aber auch dem Sportamt und den Platzwarten </w:t>
      </w:r>
      <w:r w:rsidR="008926A6">
        <w:rPr>
          <w:rFonts w:ascii="Arial" w:hAnsi="Arial" w:cs="Arial"/>
        </w:rPr>
        <w:t xml:space="preserve">in Kassel und Baunatal, sowie </w:t>
      </w:r>
      <w:r>
        <w:rPr>
          <w:rFonts w:ascii="Arial" w:hAnsi="Arial" w:cs="Arial"/>
        </w:rPr>
        <w:t>alle</w:t>
      </w:r>
      <w:r w:rsidR="008926A6">
        <w:rPr>
          <w:rFonts w:ascii="Arial" w:hAnsi="Arial" w:cs="Arial"/>
        </w:rPr>
        <w:t>n weiteren</w:t>
      </w:r>
      <w:r>
        <w:rPr>
          <w:rFonts w:ascii="Arial" w:hAnsi="Arial" w:cs="Arial"/>
        </w:rPr>
        <w:t xml:space="preserve"> Stadien</w:t>
      </w:r>
      <w:r w:rsidR="008926A6">
        <w:rPr>
          <w:rFonts w:ascii="Arial" w:hAnsi="Arial" w:cs="Arial"/>
        </w:rPr>
        <w:t xml:space="preserve"> und </w:t>
      </w:r>
      <w:r w:rsidR="00C516C9">
        <w:rPr>
          <w:rFonts w:ascii="Arial" w:hAnsi="Arial" w:cs="Arial"/>
        </w:rPr>
        <w:t xml:space="preserve">den </w:t>
      </w:r>
      <w:r w:rsidR="008926A6">
        <w:rPr>
          <w:rFonts w:ascii="Arial" w:hAnsi="Arial" w:cs="Arial"/>
        </w:rPr>
        <w:t>Vereinen</w:t>
      </w:r>
      <w:r>
        <w:rPr>
          <w:rFonts w:ascii="Arial" w:hAnsi="Arial" w:cs="Arial"/>
        </w:rPr>
        <w:t xml:space="preserve"> für die jederzeit kooperative und freundliche Zusammenarbeit.</w:t>
      </w:r>
      <w:r w:rsidR="008926A6">
        <w:rPr>
          <w:rFonts w:ascii="Arial" w:hAnsi="Arial" w:cs="Arial"/>
        </w:rPr>
        <w:t xml:space="preserve"> Ebenso danken wir dem HLV, der uns bei der </w:t>
      </w:r>
      <w:r w:rsidR="00C11E33">
        <w:rPr>
          <w:rFonts w:ascii="Arial" w:hAnsi="Arial" w:cs="Arial"/>
        </w:rPr>
        <w:t>Arbeit u</w:t>
      </w:r>
      <w:r w:rsidR="008926A6">
        <w:rPr>
          <w:rFonts w:ascii="Arial" w:hAnsi="Arial" w:cs="Arial"/>
        </w:rPr>
        <w:t>nterstützt hat.</w:t>
      </w:r>
    </w:p>
    <w:p w14:paraId="5E53616C" w14:textId="77777777" w:rsidR="00836754" w:rsidRDefault="00836754" w:rsidP="00836754">
      <w:pPr>
        <w:jc w:val="both"/>
        <w:rPr>
          <w:rFonts w:ascii="Arial" w:hAnsi="Arial" w:cs="Arial"/>
        </w:rPr>
      </w:pPr>
    </w:p>
    <w:p w14:paraId="3FCD616C" w14:textId="77777777" w:rsidR="007F3C4F" w:rsidRDefault="007F3C4F" w:rsidP="00836754">
      <w:pPr>
        <w:jc w:val="both"/>
        <w:rPr>
          <w:rFonts w:ascii="Arial" w:hAnsi="Arial" w:cs="Arial"/>
        </w:rPr>
      </w:pPr>
    </w:p>
    <w:p w14:paraId="451F495F" w14:textId="77777777" w:rsidR="0096638A" w:rsidRDefault="0096638A" w:rsidP="00836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Kassel</w:t>
      </w:r>
      <w:r w:rsidR="007F3C4F">
        <w:rPr>
          <w:rFonts w:ascii="Arial" w:hAnsi="Arial" w:cs="Arial"/>
        </w:rPr>
        <w:t>,</w:t>
      </w:r>
      <w:r w:rsidR="00C516C9">
        <w:rPr>
          <w:rFonts w:ascii="Arial" w:hAnsi="Arial" w:cs="Arial"/>
        </w:rPr>
        <w:t xml:space="preserve"> März 202</w:t>
      </w:r>
      <w:r w:rsidR="00C11E33">
        <w:rPr>
          <w:rFonts w:ascii="Arial" w:hAnsi="Arial" w:cs="Arial"/>
        </w:rPr>
        <w:t>1</w:t>
      </w:r>
    </w:p>
    <w:p w14:paraId="5C4E92E2" w14:textId="77777777" w:rsidR="00C11E33" w:rsidRDefault="00C11E33" w:rsidP="00836754">
      <w:pPr>
        <w:jc w:val="both"/>
        <w:rPr>
          <w:rFonts w:ascii="Arial" w:hAnsi="Arial" w:cs="Arial"/>
        </w:rPr>
      </w:pPr>
    </w:p>
    <w:p w14:paraId="4D65CBFB" w14:textId="77777777" w:rsidR="007F3C4F" w:rsidRDefault="007F3C4F" w:rsidP="00836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sportlichen Gruß</w:t>
      </w:r>
    </w:p>
    <w:p w14:paraId="554F3AE4" w14:textId="77777777" w:rsidR="007F3C4F" w:rsidRPr="00EB15D2" w:rsidRDefault="007F3C4F" w:rsidP="00836754">
      <w:pPr>
        <w:jc w:val="both"/>
        <w:rPr>
          <w:rFonts w:ascii="Arial" w:hAnsi="Arial" w:cs="Arial"/>
        </w:rPr>
      </w:pPr>
    </w:p>
    <w:p w14:paraId="5B932D72" w14:textId="77777777" w:rsidR="0096638A" w:rsidRDefault="00836754" w:rsidP="0096638A">
      <w:pPr>
        <w:jc w:val="both"/>
        <w:rPr>
          <w:rFonts w:ascii="Arial" w:hAnsi="Arial" w:cs="Arial"/>
        </w:rPr>
      </w:pPr>
      <w:r w:rsidRPr="00EB15D2">
        <w:rPr>
          <w:rFonts w:ascii="Arial" w:hAnsi="Arial" w:cs="Arial"/>
        </w:rPr>
        <w:t>Rolf Kornherr</w:t>
      </w:r>
    </w:p>
    <w:p w14:paraId="3843487B" w14:textId="77777777" w:rsidR="00836754" w:rsidRPr="00EB15D2" w:rsidRDefault="0096638A" w:rsidP="00836754">
      <w:pPr>
        <w:jc w:val="both"/>
        <w:rPr>
          <w:rFonts w:ascii="Arial" w:hAnsi="Arial" w:cs="Arial"/>
        </w:rPr>
      </w:pPr>
      <w:r w:rsidRPr="00EB15D2">
        <w:rPr>
          <w:rFonts w:ascii="Arial" w:hAnsi="Arial" w:cs="Arial"/>
        </w:rPr>
        <w:t>Kampfrichterwart</w:t>
      </w:r>
    </w:p>
    <w:sectPr w:rsidR="00836754" w:rsidRPr="00EB15D2" w:rsidSect="00CF4DA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A0"/>
    <w:rsid w:val="00103FC5"/>
    <w:rsid w:val="00127DC6"/>
    <w:rsid w:val="00165729"/>
    <w:rsid w:val="00177887"/>
    <w:rsid w:val="001E16D8"/>
    <w:rsid w:val="001F4C20"/>
    <w:rsid w:val="00220659"/>
    <w:rsid w:val="00305D67"/>
    <w:rsid w:val="00312CED"/>
    <w:rsid w:val="00316B2C"/>
    <w:rsid w:val="0036422E"/>
    <w:rsid w:val="003963F8"/>
    <w:rsid w:val="003E6549"/>
    <w:rsid w:val="00413A38"/>
    <w:rsid w:val="004228ED"/>
    <w:rsid w:val="00467E7A"/>
    <w:rsid w:val="004E659C"/>
    <w:rsid w:val="004F507C"/>
    <w:rsid w:val="0052549B"/>
    <w:rsid w:val="006B3F22"/>
    <w:rsid w:val="007B0CFB"/>
    <w:rsid w:val="007E1A25"/>
    <w:rsid w:val="007F3C4F"/>
    <w:rsid w:val="00816EE9"/>
    <w:rsid w:val="00836754"/>
    <w:rsid w:val="008926A6"/>
    <w:rsid w:val="008C3D60"/>
    <w:rsid w:val="008C66FD"/>
    <w:rsid w:val="00912098"/>
    <w:rsid w:val="0096638A"/>
    <w:rsid w:val="009F5436"/>
    <w:rsid w:val="00A1594B"/>
    <w:rsid w:val="00A302A0"/>
    <w:rsid w:val="00A33093"/>
    <w:rsid w:val="00A914FA"/>
    <w:rsid w:val="00B12269"/>
    <w:rsid w:val="00B83B3E"/>
    <w:rsid w:val="00BD501E"/>
    <w:rsid w:val="00BE7FE3"/>
    <w:rsid w:val="00C11E33"/>
    <w:rsid w:val="00C33D5D"/>
    <w:rsid w:val="00C40825"/>
    <w:rsid w:val="00C516C9"/>
    <w:rsid w:val="00CE6988"/>
    <w:rsid w:val="00CF4DA0"/>
    <w:rsid w:val="00D60EAF"/>
    <w:rsid w:val="00DE6F87"/>
    <w:rsid w:val="00E56429"/>
    <w:rsid w:val="00E84DBD"/>
    <w:rsid w:val="00EA67D5"/>
    <w:rsid w:val="00EB15D2"/>
    <w:rsid w:val="00EE0236"/>
    <w:rsid w:val="00EF2A6C"/>
    <w:rsid w:val="00F00A72"/>
    <w:rsid w:val="00F200D0"/>
    <w:rsid w:val="00F54A75"/>
    <w:rsid w:val="00F6675F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1D2722"/>
  <w15:chartTrackingRefBased/>
  <w15:docId w15:val="{41B204DC-AFF6-4102-AD0A-C7496EEF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15D2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B15D2"/>
    <w:pPr>
      <w:keepNext/>
      <w:outlineLvl w:val="2"/>
    </w:pPr>
    <w:rPr>
      <w:rFonts w:ascii="Arial" w:hAnsi="Arial"/>
      <w:sz w:val="16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EB15D2"/>
    <w:rPr>
      <w:rFonts w:ascii="Arial" w:hAnsi="Arial"/>
      <w:b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EB15D2"/>
    <w:rPr>
      <w:rFonts w:ascii="Arial" w:hAnsi="Arial"/>
      <w:sz w:val="16"/>
      <w:u w:val="single"/>
      <w:lang w:val="de-DE" w:eastAsia="de-DE" w:bidi="ar-SA"/>
    </w:rPr>
  </w:style>
  <w:style w:type="paragraph" w:styleId="Kopfzeile">
    <w:name w:val="header"/>
    <w:basedOn w:val="Standard"/>
    <w:link w:val="KopfzeileZchn"/>
    <w:rsid w:val="00EB15D2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locked/>
    <w:rsid w:val="00EB15D2"/>
    <w:rPr>
      <w:sz w:val="24"/>
      <w:lang w:val="de-DE" w:eastAsia="de-DE" w:bidi="ar-SA"/>
    </w:rPr>
  </w:style>
  <w:style w:type="paragraph" w:styleId="Dokumentstruktur">
    <w:name w:val="Document Map"/>
    <w:basedOn w:val="Standard"/>
    <w:semiHidden/>
    <w:rsid w:val="00CF4D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B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lf_\AKTUELLE%20DATEN\HLVKreisKS\Statistik%20j&#228;hrl.2020HLV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30892996664186"/>
          <c:y val="2.4514857329580791E-2"/>
          <c:w val="0.87880752873805212"/>
          <c:h val="0.91750308319893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Tabelle1!$A$40</c:f>
              <c:strCache>
                <c:ptCount val="1"/>
                <c:pt idx="0">
                  <c:v>  unter 18 Jahre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5B8-4391-AD58-43FF71A8810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5B8-4391-AD58-43FF71A8810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5B8-4391-AD58-43FF71A8810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5B8-4391-AD58-43FF71A8810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5B8-4391-AD58-43FF71A8810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5B8-4391-AD58-43FF71A8810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5B8-4391-AD58-43FF71A8810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B8-4391-AD58-43FF71A88101}"/>
            </c:ext>
          </c:extLst>
        </c:ser>
        <c:ser>
          <c:idx val="1"/>
          <c:order val="1"/>
          <c:tx>
            <c:strRef>
              <c:f>Tabelle1!$A$41</c:f>
              <c:strCache>
                <c:ptCount val="1"/>
                <c:pt idx="0">
                  <c:v>  18  -  20 Jahre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B8-4391-AD58-43FF71A88101}"/>
            </c:ext>
          </c:extLst>
        </c:ser>
        <c:ser>
          <c:idx val="2"/>
          <c:order val="2"/>
          <c:tx>
            <c:strRef>
              <c:f>Tabelle1!$A$42</c:f>
              <c:strCache>
                <c:ptCount val="1"/>
                <c:pt idx="0">
                  <c:v>  21  -  30 Jahre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5B8-4391-AD58-43FF71A88101}"/>
            </c:ext>
          </c:extLst>
        </c:ser>
        <c:ser>
          <c:idx val="3"/>
          <c:order val="3"/>
          <c:tx>
            <c:strRef>
              <c:f>Tabelle1!$A$43</c:f>
              <c:strCache>
                <c:ptCount val="1"/>
                <c:pt idx="0">
                  <c:v>  31  -  40 Jahre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B8-4391-AD58-43FF71A88101}"/>
            </c:ext>
          </c:extLst>
        </c:ser>
        <c:ser>
          <c:idx val="4"/>
          <c:order val="4"/>
          <c:tx>
            <c:strRef>
              <c:f>Tabelle1!$A$44</c:f>
              <c:strCache>
                <c:ptCount val="1"/>
                <c:pt idx="0">
                  <c:v>  41  -  50 Jahre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5B8-4391-AD58-43FF71A88101}"/>
            </c:ext>
          </c:extLst>
        </c:ser>
        <c:ser>
          <c:idx val="5"/>
          <c:order val="5"/>
          <c:tx>
            <c:strRef>
              <c:f>Tabelle1!$A$45</c:f>
              <c:strCache>
                <c:ptCount val="1"/>
                <c:pt idx="0">
                  <c:v>  51  -  60 Jahre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5B8-4391-AD58-43FF71A88101}"/>
            </c:ext>
          </c:extLst>
        </c:ser>
        <c:ser>
          <c:idx val="6"/>
          <c:order val="6"/>
          <c:tx>
            <c:strRef>
              <c:f>Tabelle1!$A$46</c:f>
              <c:strCache>
                <c:ptCount val="1"/>
                <c:pt idx="0">
                  <c:v>  über  60 Jahre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Tabelle1!$D$46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5B8-4391-AD58-43FF71A88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91030768"/>
        <c:axId val="1"/>
      </c:barChart>
      <c:catAx>
        <c:axId val="391030768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1030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0815398075240595"/>
          <c:y val="5.5681275894232239E-2"/>
          <c:w val="0.51454343207099118"/>
          <c:h val="0.4167496366673174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BAB0-3823-45B6-92D0-313F0020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Kampfrichtereinsatzleiter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Kampfrichtereinsatzleiter</dc:title>
  <dc:subject/>
  <dc:creator>Rolf Kornherr</dc:creator>
  <cp:keywords/>
  <dc:description/>
  <cp:lastModifiedBy>Peter Grunwald</cp:lastModifiedBy>
  <cp:revision>2</cp:revision>
  <cp:lastPrinted>2018-01-05T12:48:00Z</cp:lastPrinted>
  <dcterms:created xsi:type="dcterms:W3CDTF">2021-06-15T14:20:00Z</dcterms:created>
  <dcterms:modified xsi:type="dcterms:W3CDTF">2021-06-15T14:20:00Z</dcterms:modified>
</cp:coreProperties>
</file>